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F8C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  <w:bookmarkStart w:id="0" w:name="_Hlk101537581"/>
      <w:r w:rsidRPr="006249FF">
        <w:rPr>
          <w:b/>
          <w:sz w:val="24"/>
          <w:szCs w:val="24"/>
        </w:rPr>
        <w:t>АДМИНИСТРАЦИЯ</w:t>
      </w:r>
    </w:p>
    <w:p w14:paraId="1BBE16BC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667AD89A" w14:textId="77777777" w:rsidR="00E71F68" w:rsidRPr="006249FF" w:rsidRDefault="00E71F68" w:rsidP="00E71F68">
      <w:pPr>
        <w:rPr>
          <w:b/>
          <w:sz w:val="24"/>
          <w:szCs w:val="24"/>
        </w:rPr>
      </w:pPr>
    </w:p>
    <w:p w14:paraId="11D46F87" w14:textId="77777777" w:rsidR="00E71F68" w:rsidRPr="006249FF" w:rsidRDefault="00E71F68" w:rsidP="00E71F68">
      <w:pPr>
        <w:rPr>
          <w:sz w:val="24"/>
          <w:szCs w:val="24"/>
        </w:rPr>
      </w:pPr>
    </w:p>
    <w:p w14:paraId="1DC750E2" w14:textId="77777777" w:rsidR="00E71F68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5F107D26" w14:textId="77777777" w:rsidR="00904C76" w:rsidRDefault="00904C76" w:rsidP="00904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1C43FAE3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</w:p>
    <w:p w14:paraId="76FCA4C4" w14:textId="2A39B35D" w:rsidR="00E71F68" w:rsidRPr="006249FF" w:rsidRDefault="00904C76" w:rsidP="00E71F68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E71F68">
        <w:rPr>
          <w:sz w:val="24"/>
          <w:szCs w:val="24"/>
        </w:rPr>
        <w:t>.2022</w:t>
      </w:r>
      <w:r w:rsidR="00E71F68" w:rsidRPr="006249FF">
        <w:rPr>
          <w:sz w:val="24"/>
          <w:szCs w:val="24"/>
        </w:rPr>
        <w:t xml:space="preserve">                                     с. </w:t>
      </w:r>
      <w:proofErr w:type="spellStart"/>
      <w:r w:rsidR="00E71F68" w:rsidRPr="006249FF">
        <w:rPr>
          <w:sz w:val="24"/>
          <w:szCs w:val="24"/>
        </w:rPr>
        <w:t>Коломинские</w:t>
      </w:r>
      <w:proofErr w:type="spellEnd"/>
      <w:r w:rsidR="00E71F68"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___</w:t>
      </w:r>
    </w:p>
    <w:p w14:paraId="5549DCED" w14:textId="77777777" w:rsidR="00E71F68" w:rsidRPr="002F61A9" w:rsidRDefault="00E71F68" w:rsidP="00E71F68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0DAD5554" w14:textId="77777777" w:rsidR="00E71F68" w:rsidRDefault="00E71F68" w:rsidP="00E71F68">
      <w:pPr>
        <w:jc w:val="both"/>
        <w:rPr>
          <w:sz w:val="20"/>
          <w:szCs w:val="20"/>
        </w:rPr>
      </w:pPr>
    </w:p>
    <w:p w14:paraId="4DAF3A34" w14:textId="75BF0E65" w:rsidR="00E71F68" w:rsidRDefault="00E71F68" w:rsidP="00E71F6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E82902">
        <w:rPr>
          <w:sz w:val="24"/>
          <w:szCs w:val="24"/>
        </w:rPr>
        <w:t>Программ</w:t>
      </w:r>
      <w:r>
        <w:rPr>
          <w:sz w:val="24"/>
          <w:szCs w:val="24"/>
        </w:rPr>
        <w:t>у</w:t>
      </w:r>
      <w:r w:rsidRPr="00E82902">
        <w:rPr>
          <w:sz w:val="24"/>
          <w:szCs w:val="24"/>
        </w:rPr>
        <w:t xml:space="preserve"> профилактики рисков причинения вреда (ущерба) охраняемым </w:t>
      </w:r>
      <w:r>
        <w:rPr>
          <w:sz w:val="24"/>
          <w:szCs w:val="24"/>
        </w:rPr>
        <w:t xml:space="preserve">законом ценностям на 2022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</w:t>
      </w:r>
    </w:p>
    <w:p w14:paraId="5658A9B1" w14:textId="0664D3E7" w:rsidR="00E71F68" w:rsidRPr="00E82902" w:rsidRDefault="00E71F68" w:rsidP="00E71F68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на территории 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2272CC1C" w14:textId="77777777" w:rsidR="00E71F68" w:rsidRPr="008600DB" w:rsidRDefault="00E71F68" w:rsidP="00E71F68">
      <w:pPr>
        <w:ind w:firstLine="567"/>
        <w:jc w:val="center"/>
        <w:rPr>
          <w:b/>
        </w:rPr>
      </w:pPr>
    </w:p>
    <w:p w14:paraId="290D1BB9" w14:textId="70F9B40B" w:rsidR="00E71F68" w:rsidRDefault="00E71F68" w:rsidP="00E71F68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2D259B">
        <w:rPr>
          <w:sz w:val="24"/>
          <w:szCs w:val="24"/>
          <w:shd w:val="clear" w:color="auto" w:fill="FFFFFF"/>
        </w:rPr>
        <w:t xml:space="preserve">В целях приведения нормативной </w:t>
      </w:r>
      <w:r>
        <w:rPr>
          <w:sz w:val="24"/>
          <w:szCs w:val="24"/>
          <w:shd w:val="clear" w:color="auto" w:fill="FFFFFF"/>
        </w:rPr>
        <w:t xml:space="preserve">правовой </w:t>
      </w:r>
      <w:r w:rsidRPr="002D259B">
        <w:rPr>
          <w:sz w:val="24"/>
          <w:szCs w:val="24"/>
          <w:shd w:val="clear" w:color="auto" w:fill="FFFFFF"/>
        </w:rPr>
        <w:t>базы муниципального образования «</w:t>
      </w:r>
      <w:proofErr w:type="spellStart"/>
      <w:r>
        <w:rPr>
          <w:sz w:val="24"/>
          <w:szCs w:val="24"/>
          <w:shd w:val="clear" w:color="auto" w:fill="FFFFFF"/>
        </w:rPr>
        <w:t>Коломинское</w:t>
      </w:r>
      <w:proofErr w:type="spellEnd"/>
      <w:r w:rsidRPr="002D259B">
        <w:rPr>
          <w:sz w:val="24"/>
          <w:szCs w:val="24"/>
          <w:shd w:val="clear" w:color="auto" w:fill="FFFFFF"/>
        </w:rPr>
        <w:t xml:space="preserve"> сельское поселение» в соответствие с </w:t>
      </w:r>
      <w:r>
        <w:rPr>
          <w:sz w:val="24"/>
          <w:szCs w:val="24"/>
          <w:shd w:val="clear" w:color="auto" w:fill="FFFFFF"/>
        </w:rPr>
        <w:t xml:space="preserve">действующим </w:t>
      </w:r>
      <w:r w:rsidRPr="002D259B">
        <w:rPr>
          <w:sz w:val="24"/>
          <w:szCs w:val="24"/>
          <w:shd w:val="clear" w:color="auto" w:fill="FFFFFF"/>
        </w:rPr>
        <w:t>законодательством Российской Федерации</w:t>
      </w:r>
      <w:r>
        <w:rPr>
          <w:sz w:val="24"/>
          <w:szCs w:val="24"/>
          <w:shd w:val="clear" w:color="auto" w:fill="FFFFFF"/>
        </w:rPr>
        <w:t>, р</w:t>
      </w:r>
      <w:r w:rsidRPr="005A01F0">
        <w:rPr>
          <w:sz w:val="24"/>
          <w:szCs w:val="24"/>
        </w:rPr>
        <w:t xml:space="preserve">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76ED61F8" w14:textId="77777777" w:rsidR="00E71F68" w:rsidRPr="005A01F0" w:rsidRDefault="00E71F68" w:rsidP="00E71F68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0BD4582A" w14:textId="77777777" w:rsidR="00E71F68" w:rsidRPr="005A01F0" w:rsidRDefault="00E71F68" w:rsidP="00E71F68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6C46FA7A" w14:textId="77777777" w:rsidR="00E71F68" w:rsidRPr="005A01F0" w:rsidRDefault="00E71F68" w:rsidP="00E71F68">
      <w:pPr>
        <w:jc w:val="both"/>
        <w:rPr>
          <w:b/>
          <w:sz w:val="24"/>
          <w:szCs w:val="24"/>
        </w:rPr>
      </w:pPr>
    </w:p>
    <w:p w14:paraId="16D1EA8E" w14:textId="1712A27C" w:rsidR="00E71F68" w:rsidRDefault="00E71F68" w:rsidP="00E71F6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Внесли в </w:t>
      </w:r>
      <w:r w:rsidRPr="005A01F0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2022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на территории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 w:rsidR="007544DD">
        <w:rPr>
          <w:sz w:val="24"/>
          <w:szCs w:val="24"/>
        </w:rPr>
        <w:t xml:space="preserve">, утвержденную постановлением Администрации </w:t>
      </w:r>
      <w:proofErr w:type="spellStart"/>
      <w:r w:rsidR="007544DD">
        <w:rPr>
          <w:sz w:val="24"/>
          <w:szCs w:val="24"/>
        </w:rPr>
        <w:t>Коломинского</w:t>
      </w:r>
      <w:proofErr w:type="spellEnd"/>
      <w:r w:rsidR="007544DD">
        <w:rPr>
          <w:sz w:val="24"/>
          <w:szCs w:val="24"/>
        </w:rPr>
        <w:t xml:space="preserve"> сельского поселения от 20.12.2021 № 76</w:t>
      </w:r>
      <w:r>
        <w:rPr>
          <w:sz w:val="24"/>
          <w:szCs w:val="24"/>
        </w:rPr>
        <w:t xml:space="preserve"> следующие изменения:</w:t>
      </w:r>
    </w:p>
    <w:p w14:paraId="1C3489FB" w14:textId="269E12E4" w:rsidR="00E71F68" w:rsidRDefault="00E71F68" w:rsidP="00E71F6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 часть 3 изложить в редакции:</w:t>
      </w:r>
    </w:p>
    <w:p w14:paraId="3D6AB7C3" w14:textId="58D3B7B7" w:rsidR="00E71F68" w:rsidRDefault="00E71F68" w:rsidP="00E71F6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«</w:t>
      </w: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326A08">
        <w:rPr>
          <w:b/>
          <w:color w:val="000000"/>
          <w:sz w:val="24"/>
          <w:szCs w:val="24"/>
          <w:shd w:val="clear" w:color="auto" w:fill="FFFFFF"/>
        </w:rPr>
        <w:t>проведения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909"/>
        <w:gridCol w:w="2169"/>
        <w:gridCol w:w="1933"/>
      </w:tblGrid>
      <w:tr w:rsidR="001B4210" w14:paraId="1AF29874" w14:textId="77777777" w:rsidTr="001B4210">
        <w:tc>
          <w:tcPr>
            <w:tcW w:w="560" w:type="dxa"/>
            <w:vAlign w:val="center"/>
          </w:tcPr>
          <w:p w14:paraId="1D6906F5" w14:textId="77777777" w:rsidR="001B4210" w:rsidRPr="00A44788" w:rsidRDefault="001B4210" w:rsidP="001B4210">
            <w:pPr>
              <w:jc w:val="center"/>
              <w:rPr>
                <w:b/>
                <w:sz w:val="24"/>
                <w:szCs w:val="24"/>
              </w:rPr>
            </w:pPr>
            <w:r w:rsidRPr="00A44788">
              <w:rPr>
                <w:b/>
                <w:sz w:val="24"/>
                <w:szCs w:val="24"/>
              </w:rPr>
              <w:t>№ п/п</w:t>
            </w:r>
          </w:p>
          <w:p w14:paraId="21975324" w14:textId="7777777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09" w:type="dxa"/>
            <w:vAlign w:val="center"/>
          </w:tcPr>
          <w:p w14:paraId="613CAB49" w14:textId="77777777" w:rsidR="001B4210" w:rsidRPr="00A44788" w:rsidRDefault="001B4210" w:rsidP="001B421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788">
              <w:rPr>
                <w:b/>
                <w:sz w:val="24"/>
                <w:szCs w:val="24"/>
              </w:rPr>
              <w:t>Наименование</w:t>
            </w:r>
          </w:p>
          <w:p w14:paraId="455D5CC7" w14:textId="6F83F7E4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vAlign w:val="center"/>
          </w:tcPr>
          <w:p w14:paraId="29BD09D3" w14:textId="34C9E701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3" w:type="dxa"/>
            <w:vAlign w:val="center"/>
          </w:tcPr>
          <w:p w14:paraId="542E9AB9" w14:textId="40AFF0E6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B4210" w14:paraId="2333A1E2" w14:textId="77777777" w:rsidTr="001B4210">
        <w:tc>
          <w:tcPr>
            <w:tcW w:w="560" w:type="dxa"/>
          </w:tcPr>
          <w:p w14:paraId="67CF6D89" w14:textId="38B971BC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</w:rPr>
              <w:t>1</w:t>
            </w:r>
          </w:p>
        </w:tc>
        <w:tc>
          <w:tcPr>
            <w:tcW w:w="4909" w:type="dxa"/>
          </w:tcPr>
          <w:p w14:paraId="3D4D0C65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  <w:p w14:paraId="4FE14306" w14:textId="77777777" w:rsidR="001B4210" w:rsidRPr="00A4478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0FD53033" w14:textId="77777777" w:rsidR="001B4210" w:rsidRPr="00A44788" w:rsidRDefault="001B4210" w:rsidP="001B4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00FB" w14:textId="77777777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9" w:type="dxa"/>
          </w:tcPr>
          <w:p w14:paraId="63F45959" w14:textId="00A6C10A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</w:rPr>
              <w:t>Постоянно</w:t>
            </w:r>
          </w:p>
        </w:tc>
        <w:tc>
          <w:tcPr>
            <w:tcW w:w="1933" w:type="dxa"/>
          </w:tcPr>
          <w:p w14:paraId="3014A611" w14:textId="18484C11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4210" w14:paraId="5A794D59" w14:textId="77777777" w:rsidTr="001B4210">
        <w:tc>
          <w:tcPr>
            <w:tcW w:w="560" w:type="dxa"/>
          </w:tcPr>
          <w:p w14:paraId="0ED62E6D" w14:textId="682E2E82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</w:rPr>
              <w:t>2</w:t>
            </w:r>
          </w:p>
        </w:tc>
        <w:tc>
          <w:tcPr>
            <w:tcW w:w="4909" w:type="dxa"/>
          </w:tcPr>
          <w:p w14:paraId="4EBB2092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7BDD57BA" w14:textId="77777777" w:rsidR="001B4210" w:rsidRPr="00A4478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757B80D7" w14:textId="77777777" w:rsidR="001B4210" w:rsidRPr="00A4478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49BFBE79" w14:textId="1E0AA521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rFonts w:cs="Times New Roman"/>
                <w:sz w:val="24"/>
                <w:szCs w:val="24"/>
              </w:rPr>
              <w:t xml:space="preserve">Доклад размещается на официальном </w:t>
            </w:r>
            <w:proofErr w:type="gramStart"/>
            <w:r w:rsidRPr="00A44788">
              <w:rPr>
                <w:rFonts w:cs="Times New Roman"/>
                <w:sz w:val="24"/>
                <w:szCs w:val="24"/>
              </w:rPr>
              <w:t>сай</w:t>
            </w:r>
            <w:r>
              <w:rPr>
                <w:rFonts w:cs="Times New Roman"/>
                <w:sz w:val="24"/>
                <w:szCs w:val="24"/>
              </w:rPr>
              <w:t>те</w:t>
            </w:r>
            <w:r w:rsidRPr="00A447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B4210">
              <w:rPr>
                <w:rFonts w:cs="Times New Roman"/>
                <w:sz w:val="24"/>
                <w:szCs w:val="24"/>
              </w:rPr>
              <w:t>муниципального</w:t>
            </w:r>
            <w:proofErr w:type="gramEnd"/>
            <w:r w:rsidRPr="001B4210">
              <w:rPr>
                <w:rFonts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1B4210">
              <w:rPr>
                <w:rFonts w:cs="Times New Roman"/>
                <w:sz w:val="24"/>
                <w:szCs w:val="24"/>
              </w:rPr>
              <w:t>Коломинское</w:t>
            </w:r>
            <w:proofErr w:type="spellEnd"/>
            <w:r w:rsidRPr="001B4210">
              <w:rPr>
                <w:rFonts w:cs="Times New Roman"/>
                <w:sz w:val="24"/>
                <w:szCs w:val="24"/>
              </w:rPr>
              <w:t xml:space="preserve">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A44788">
              <w:rPr>
                <w:rFonts w:cs="Times New Roman"/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169" w:type="dxa"/>
          </w:tcPr>
          <w:p w14:paraId="196DA18E" w14:textId="77777777" w:rsidR="001B4210" w:rsidRPr="00A44788" w:rsidRDefault="001B4210" w:rsidP="001B4210">
            <w:pPr>
              <w:pStyle w:val="HTM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подготовки доклада не позднее 20 декабря, срок размещения доклада на </w:t>
            </w:r>
            <w:r w:rsidRPr="00A44788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контрольного органа, в течение 10 дней со дня утверждения доклада</w:t>
            </w:r>
          </w:p>
          <w:p w14:paraId="5BFB0E9B" w14:textId="7777777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3" w:type="dxa"/>
          </w:tcPr>
          <w:p w14:paraId="496C4AAB" w14:textId="1DDB91C4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A44788">
              <w:rPr>
                <w:sz w:val="24"/>
                <w:szCs w:val="24"/>
                <w:lang w:eastAsia="en-US"/>
              </w:rPr>
              <w:lastRenderedPageBreak/>
              <w:t>муниципального контроля</w:t>
            </w:r>
          </w:p>
        </w:tc>
      </w:tr>
      <w:tr w:rsidR="001B4210" w14:paraId="6D1A9CC5" w14:textId="77777777" w:rsidTr="001B4210">
        <w:tc>
          <w:tcPr>
            <w:tcW w:w="560" w:type="dxa"/>
          </w:tcPr>
          <w:p w14:paraId="7A993741" w14:textId="6DC66D33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9" w:type="dxa"/>
          </w:tcPr>
          <w:p w14:paraId="705821C7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  <w:p w14:paraId="69A8A3C6" w14:textId="77777777" w:rsidR="001B4210" w:rsidRDefault="001B4210" w:rsidP="001B4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788">
              <w:rPr>
                <w:rFonts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2E9B657" w14:textId="4276FBDA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9" w:type="dxa"/>
          </w:tcPr>
          <w:p w14:paraId="3B052004" w14:textId="39A28A4C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33" w:type="dxa"/>
          </w:tcPr>
          <w:p w14:paraId="4EAA0F52" w14:textId="2BA0604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4210" w14:paraId="58CCD233" w14:textId="77777777" w:rsidTr="001B4210">
        <w:tc>
          <w:tcPr>
            <w:tcW w:w="560" w:type="dxa"/>
          </w:tcPr>
          <w:p w14:paraId="30FD258F" w14:textId="098203FC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</w:rPr>
              <w:t>4</w:t>
            </w:r>
          </w:p>
        </w:tc>
        <w:tc>
          <w:tcPr>
            <w:tcW w:w="4909" w:type="dxa"/>
          </w:tcPr>
          <w:p w14:paraId="5BDF84E1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17ACF6F9" w14:textId="77777777" w:rsidR="001B4210" w:rsidRDefault="001B4210" w:rsidP="001B4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A44788">
              <w:rPr>
                <w:rFonts w:cs="Times New Roman"/>
                <w:sz w:val="24"/>
                <w:szCs w:val="24"/>
              </w:rPr>
              <w:t xml:space="preserve"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</w:t>
            </w:r>
            <w:r>
              <w:rPr>
                <w:rFonts w:cs="Times New Roman"/>
                <w:sz w:val="24"/>
                <w:szCs w:val="24"/>
              </w:rPr>
              <w:t xml:space="preserve">земельного </w:t>
            </w:r>
            <w:r w:rsidRPr="00A44788">
              <w:rPr>
                <w:rFonts w:cs="Times New Roman"/>
                <w:sz w:val="24"/>
                <w:szCs w:val="24"/>
              </w:rPr>
              <w:t>контроля на территории муниципального образования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Коломинское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4788">
              <w:rPr>
                <w:rFonts w:cs="Times New Roman"/>
                <w:sz w:val="24"/>
                <w:szCs w:val="24"/>
              </w:rPr>
              <w:t xml:space="preserve">сельское поселение», утвержденным решением Совета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Коломинского</w:t>
            </w:r>
            <w:proofErr w:type="spellEnd"/>
            <w:r w:rsidRPr="00A44788">
              <w:rPr>
                <w:rFonts w:cs="Times New Roman"/>
                <w:sz w:val="24"/>
                <w:szCs w:val="24"/>
              </w:rPr>
              <w:t xml:space="preserve"> сельского поселения от </w:t>
            </w:r>
            <w:r>
              <w:rPr>
                <w:rFonts w:cs="Times New Roman"/>
                <w:sz w:val="24"/>
                <w:szCs w:val="24"/>
              </w:rPr>
              <w:t>30</w:t>
            </w:r>
            <w:r w:rsidRPr="00A44788">
              <w:rPr>
                <w:rFonts w:cs="Times New Roman"/>
                <w:sz w:val="24"/>
                <w:szCs w:val="24"/>
              </w:rPr>
              <w:t>.06.2021 № 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44788">
              <w:rPr>
                <w:rFonts w:cs="Times New Roman"/>
                <w:sz w:val="24"/>
                <w:szCs w:val="24"/>
              </w:rPr>
              <w:t xml:space="preserve"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Pr="00A44788">
              <w:rPr>
                <w:rFonts w:cs="Times New Roman"/>
                <w:sz w:val="24"/>
                <w:szCs w:val="24"/>
              </w:rPr>
              <w:lastRenderedPageBreak/>
              <w:t>контрольных мероприятий, применения мер ответственности</w:t>
            </w:r>
          </w:p>
          <w:p w14:paraId="7A969951" w14:textId="2DA46B16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9" w:type="dxa"/>
          </w:tcPr>
          <w:p w14:paraId="7E84A55E" w14:textId="0B2106ED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44788">
              <w:rPr>
                <w:sz w:val="24"/>
                <w:szCs w:val="24"/>
              </w:rPr>
              <w:lastRenderedPageBreak/>
              <w:t>Постоянно  по</w:t>
            </w:r>
            <w:proofErr w:type="gramEnd"/>
            <w:r w:rsidRPr="00A44788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33" w:type="dxa"/>
          </w:tcPr>
          <w:p w14:paraId="41C90B8C" w14:textId="0D1378FC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4210" w14:paraId="2D202B98" w14:textId="77777777" w:rsidTr="001B4210">
        <w:tc>
          <w:tcPr>
            <w:tcW w:w="560" w:type="dxa"/>
          </w:tcPr>
          <w:p w14:paraId="0EB14697" w14:textId="77777777" w:rsidR="001B4210" w:rsidRPr="00A44788" w:rsidRDefault="001B4210" w:rsidP="001B421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t xml:space="preserve">5 </w:t>
            </w:r>
          </w:p>
          <w:p w14:paraId="44A8CE49" w14:textId="7777777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09" w:type="dxa"/>
          </w:tcPr>
          <w:p w14:paraId="41EDC268" w14:textId="77777777" w:rsidR="001B4210" w:rsidRPr="00E71F68" w:rsidRDefault="001B4210" w:rsidP="001B42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  <w:p w14:paraId="1AFEA59B" w14:textId="5947E86C" w:rsidR="001B4210" w:rsidRDefault="001B4210" w:rsidP="001B421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rFonts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169" w:type="dxa"/>
          </w:tcPr>
          <w:p w14:paraId="36AC4C81" w14:textId="77777777" w:rsidR="001B4210" w:rsidRPr="00A44788" w:rsidRDefault="001B4210" w:rsidP="001B4210">
            <w:pPr>
              <w:jc w:val="center"/>
              <w:rPr>
                <w:sz w:val="24"/>
                <w:szCs w:val="24"/>
              </w:rPr>
            </w:pPr>
            <w:r w:rsidRPr="00A44788">
              <w:rPr>
                <w:sz w:val="24"/>
                <w:szCs w:val="24"/>
              </w:rPr>
              <w:t>2 раза в год (апрель, ноябрь)</w:t>
            </w:r>
          </w:p>
          <w:p w14:paraId="0AFFBF77" w14:textId="77777777" w:rsidR="001B4210" w:rsidRPr="00A44788" w:rsidRDefault="001B4210" w:rsidP="001B42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0610077" w14:textId="77777777" w:rsidR="001B4210" w:rsidRPr="00A44788" w:rsidRDefault="001B4210" w:rsidP="001B42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623F20B" w14:textId="77777777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3" w:type="dxa"/>
          </w:tcPr>
          <w:p w14:paraId="1C095575" w14:textId="745B8C9A" w:rsidR="001B4210" w:rsidRDefault="001B4210" w:rsidP="001B4210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44788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D3BC777" w14:textId="77777777" w:rsidR="001B4210" w:rsidRPr="00E71F68" w:rsidRDefault="001B4210" w:rsidP="00E71F6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643E239" w14:textId="77777777" w:rsidR="00E71F68" w:rsidRDefault="00E71F68" w:rsidP="00E71F68">
      <w:pPr>
        <w:jc w:val="both"/>
        <w:outlineLvl w:val="0"/>
        <w:rPr>
          <w:sz w:val="24"/>
          <w:szCs w:val="24"/>
        </w:rPr>
      </w:pPr>
    </w:p>
    <w:p w14:paraId="09B9C105" w14:textId="63DB059C" w:rsidR="00E71F68" w:rsidRDefault="00E71F68" w:rsidP="00E71F6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64731866" w14:textId="77777777" w:rsidR="00E71F68" w:rsidRDefault="00E71F68" w:rsidP="00E71F68">
      <w:pPr>
        <w:jc w:val="both"/>
        <w:outlineLvl w:val="0"/>
        <w:rPr>
          <w:sz w:val="24"/>
          <w:szCs w:val="24"/>
        </w:rPr>
      </w:pPr>
    </w:p>
    <w:p w14:paraId="362E977C" w14:textId="786621C3" w:rsidR="00E71F68" w:rsidRDefault="00E71F68" w:rsidP="00E71F6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F56810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дня </w:t>
      </w:r>
      <w:r w:rsidR="00F56810">
        <w:rPr>
          <w:sz w:val="24"/>
          <w:szCs w:val="24"/>
        </w:rPr>
        <w:t xml:space="preserve">его официального </w:t>
      </w:r>
      <w:r>
        <w:rPr>
          <w:sz w:val="24"/>
          <w:szCs w:val="24"/>
        </w:rPr>
        <w:t>опубликования.</w:t>
      </w:r>
    </w:p>
    <w:p w14:paraId="60B472EC" w14:textId="77777777" w:rsidR="00E71F68" w:rsidRDefault="00E71F68" w:rsidP="00E71F68">
      <w:pPr>
        <w:jc w:val="both"/>
        <w:outlineLvl w:val="0"/>
        <w:rPr>
          <w:sz w:val="24"/>
          <w:szCs w:val="24"/>
        </w:rPr>
      </w:pPr>
    </w:p>
    <w:p w14:paraId="34765281" w14:textId="77777777" w:rsidR="00E71F68" w:rsidRPr="005A01F0" w:rsidRDefault="00E71F68" w:rsidP="00E71F6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3A47EC44" w14:textId="77777777" w:rsidR="00E71F68" w:rsidRDefault="00E71F68" w:rsidP="00E71F68">
      <w:pPr>
        <w:jc w:val="both"/>
        <w:outlineLvl w:val="0"/>
        <w:rPr>
          <w:sz w:val="24"/>
          <w:szCs w:val="24"/>
        </w:rPr>
      </w:pPr>
    </w:p>
    <w:p w14:paraId="743FB887" w14:textId="77777777" w:rsidR="00E71F68" w:rsidRDefault="00E71F68" w:rsidP="00E71F68">
      <w:pPr>
        <w:pStyle w:val="a4"/>
        <w:rPr>
          <w:sz w:val="24"/>
          <w:szCs w:val="24"/>
        </w:rPr>
      </w:pPr>
    </w:p>
    <w:p w14:paraId="4B970C5A" w14:textId="77777777" w:rsidR="00E71F68" w:rsidRPr="005A01F0" w:rsidRDefault="00E71F68" w:rsidP="00E71F68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7CC1B587" w14:textId="77777777" w:rsidR="00E71F68" w:rsidRPr="008F0F18" w:rsidRDefault="00E71F68" w:rsidP="00E71F68">
      <w:pPr>
        <w:ind w:left="5940"/>
        <w:jc w:val="right"/>
      </w:pPr>
    </w:p>
    <w:p w14:paraId="2E5DFE45" w14:textId="012A1D52" w:rsidR="00E71F68" w:rsidRDefault="00E71F68" w:rsidP="00E71F68">
      <w:pPr>
        <w:ind w:left="5940"/>
        <w:jc w:val="right"/>
      </w:pPr>
    </w:p>
    <w:p w14:paraId="47B3806C" w14:textId="77777777" w:rsidR="00F56810" w:rsidRDefault="00F56810" w:rsidP="00E71F68">
      <w:pPr>
        <w:ind w:left="5940"/>
        <w:jc w:val="right"/>
      </w:pPr>
    </w:p>
    <w:bookmarkEnd w:id="0"/>
    <w:p w14:paraId="66F06B37" w14:textId="77777777" w:rsidR="00E71F68" w:rsidRDefault="00E71F68" w:rsidP="00E71F68">
      <w:pPr>
        <w:ind w:left="5940"/>
        <w:jc w:val="right"/>
      </w:pPr>
    </w:p>
    <w:p w14:paraId="304E0821" w14:textId="618B68F9" w:rsidR="00E71F68" w:rsidRDefault="00E71F68" w:rsidP="00E71F68">
      <w:pPr>
        <w:ind w:left="5940"/>
        <w:jc w:val="right"/>
      </w:pPr>
    </w:p>
    <w:p w14:paraId="3C471357" w14:textId="0DBDC640" w:rsidR="001B4210" w:rsidRDefault="001B4210" w:rsidP="00E71F68">
      <w:pPr>
        <w:ind w:left="5940"/>
        <w:jc w:val="right"/>
      </w:pPr>
    </w:p>
    <w:p w14:paraId="446B5054" w14:textId="63F58081" w:rsidR="001B4210" w:rsidRDefault="001B4210" w:rsidP="00E71F68">
      <w:pPr>
        <w:ind w:left="5940"/>
        <w:jc w:val="right"/>
      </w:pPr>
    </w:p>
    <w:p w14:paraId="5C4FB478" w14:textId="78CB571A" w:rsidR="001B4210" w:rsidRDefault="001B4210" w:rsidP="00E71F68">
      <w:pPr>
        <w:ind w:left="5940"/>
        <w:jc w:val="right"/>
      </w:pPr>
    </w:p>
    <w:p w14:paraId="2BD975C9" w14:textId="508864E1" w:rsidR="001B4210" w:rsidRDefault="001B4210" w:rsidP="00E71F68">
      <w:pPr>
        <w:ind w:left="5940"/>
        <w:jc w:val="right"/>
      </w:pPr>
    </w:p>
    <w:p w14:paraId="1B92E2CF" w14:textId="6D13D538" w:rsidR="001B4210" w:rsidRDefault="001B4210" w:rsidP="00E71F68">
      <w:pPr>
        <w:ind w:left="5940"/>
        <w:jc w:val="right"/>
      </w:pPr>
    </w:p>
    <w:p w14:paraId="2CE7C420" w14:textId="525BBFFD" w:rsidR="001B4210" w:rsidRDefault="001B4210" w:rsidP="00E71F68">
      <w:pPr>
        <w:ind w:left="5940"/>
        <w:jc w:val="right"/>
      </w:pPr>
    </w:p>
    <w:p w14:paraId="24E127E0" w14:textId="6CC3837B" w:rsidR="001B4210" w:rsidRDefault="001B4210" w:rsidP="00E71F68">
      <w:pPr>
        <w:ind w:left="5940"/>
        <w:jc w:val="right"/>
      </w:pPr>
    </w:p>
    <w:p w14:paraId="2397EDFC" w14:textId="1691B065" w:rsidR="001B4210" w:rsidRDefault="001B4210" w:rsidP="00E71F68">
      <w:pPr>
        <w:ind w:left="5940"/>
        <w:jc w:val="right"/>
      </w:pPr>
    </w:p>
    <w:p w14:paraId="6E28CFFB" w14:textId="2EBFC05A" w:rsidR="001B4210" w:rsidRDefault="001B4210" w:rsidP="00E71F68">
      <w:pPr>
        <w:ind w:left="5940"/>
        <w:jc w:val="right"/>
      </w:pPr>
    </w:p>
    <w:p w14:paraId="0D431364" w14:textId="614B9CDF" w:rsidR="001B4210" w:rsidRDefault="001B4210" w:rsidP="00E71F68">
      <w:pPr>
        <w:ind w:left="5940"/>
        <w:jc w:val="right"/>
      </w:pPr>
    </w:p>
    <w:p w14:paraId="2CCE0409" w14:textId="767D8BC2" w:rsidR="001B4210" w:rsidRDefault="001B4210" w:rsidP="00E71F68">
      <w:pPr>
        <w:ind w:left="5940"/>
        <w:jc w:val="right"/>
      </w:pPr>
    </w:p>
    <w:p w14:paraId="49677E0C" w14:textId="225B73D8" w:rsidR="001B4210" w:rsidRDefault="001B4210" w:rsidP="00E71F68">
      <w:pPr>
        <w:ind w:left="5940"/>
        <w:jc w:val="right"/>
      </w:pPr>
    </w:p>
    <w:p w14:paraId="2977E502" w14:textId="779958C3" w:rsidR="001B4210" w:rsidRDefault="001B4210" w:rsidP="00E71F68">
      <w:pPr>
        <w:ind w:left="5940"/>
        <w:jc w:val="right"/>
      </w:pPr>
    </w:p>
    <w:p w14:paraId="50EF2547" w14:textId="0175F920" w:rsidR="001B4210" w:rsidRDefault="001B4210" w:rsidP="00E71F68">
      <w:pPr>
        <w:ind w:left="5940"/>
        <w:jc w:val="right"/>
      </w:pPr>
    </w:p>
    <w:p w14:paraId="25E2FC6B" w14:textId="0FFA6CC4" w:rsidR="001B4210" w:rsidRDefault="001B4210" w:rsidP="00E71F68">
      <w:pPr>
        <w:ind w:left="5940"/>
        <w:jc w:val="right"/>
      </w:pPr>
    </w:p>
    <w:p w14:paraId="152B5CA8" w14:textId="3B8E52C4" w:rsidR="001B4210" w:rsidRDefault="001B4210" w:rsidP="00E71F68">
      <w:pPr>
        <w:ind w:left="5940"/>
        <w:jc w:val="right"/>
      </w:pPr>
    </w:p>
    <w:p w14:paraId="5E09EE19" w14:textId="77777777" w:rsidR="001B4210" w:rsidRDefault="001B4210" w:rsidP="00E71F68">
      <w:pPr>
        <w:ind w:left="5940"/>
        <w:jc w:val="right"/>
      </w:pPr>
    </w:p>
    <w:p w14:paraId="3C9AAA16" w14:textId="77777777" w:rsidR="00E71F68" w:rsidRDefault="00E71F68" w:rsidP="00E71F68">
      <w:pPr>
        <w:ind w:left="5940"/>
        <w:jc w:val="right"/>
      </w:pPr>
    </w:p>
    <w:sectPr w:rsidR="00E7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66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C1"/>
    <w:rsid w:val="000F28E4"/>
    <w:rsid w:val="001A22C4"/>
    <w:rsid w:val="001B4210"/>
    <w:rsid w:val="001F0161"/>
    <w:rsid w:val="00417EB2"/>
    <w:rsid w:val="0058726C"/>
    <w:rsid w:val="006409A4"/>
    <w:rsid w:val="007544DD"/>
    <w:rsid w:val="008137EE"/>
    <w:rsid w:val="00904C76"/>
    <w:rsid w:val="00906F60"/>
    <w:rsid w:val="00B4472E"/>
    <w:rsid w:val="00D600C1"/>
    <w:rsid w:val="00DC6D55"/>
    <w:rsid w:val="00E71F68"/>
    <w:rsid w:val="00EE01A2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6EB4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2022-04-22T09:54:00Z</cp:lastPrinted>
  <dcterms:created xsi:type="dcterms:W3CDTF">2021-12-21T03:27:00Z</dcterms:created>
  <dcterms:modified xsi:type="dcterms:W3CDTF">2022-07-07T03:56:00Z</dcterms:modified>
</cp:coreProperties>
</file>